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622A"/>
          <w:sz w:val="20"/>
          <w:szCs w:val="20"/>
        </w:rPr>
        <w:t xml:space="preserve">BUSINESS ANALYST CASE STUDY</w:t>
      </w:r>
    </w:p>
    <w:p>
      <w:pPr>
        <w:spacing w:after="100"/>
      </w:pPr>
      <w:r>
        <w:rPr>
          <w:b/>
          <w:bCs/>
          <w:color w:val="1A2B4C"/>
          <w:sz w:val="40"/>
          <w:szCs w:val="40"/>
        </w:rPr>
        <w:t xml:space="preserve">Cutting Returns Losses Through Real-Time SKU Visibility</w:t>
      </w:r>
    </w:p>
    <w:p>
      <w:pPr>
        <w:spacing w:after="300"/>
      </w:pPr>
      <w:r>
        <w:rPr>
          <w:i/>
          <w:iCs/>
          <w:color w:val="5A6472"/>
          <w:sz w:val="22"/>
          <w:szCs w:val="22"/>
        </w:rPr>
        <w:t xml:space="preserve">How a requirements-led redesign of the returns workflow turns a week-long blind spot into a same-day signal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shd w:fill="F4F6F9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rPr>
                <w:b/>
                <w:bCs/>
                <w:color w:val="D4622A"/>
                <w:sz w:val="34"/>
                <w:szCs w:val="34"/>
              </w:rPr>
              <w:t xml:space="preserve">49.9%</w:t>
            </w:r>
          </w:p>
          <w:p>
            <w:pPr>
              <w:spacing w:before="60"/>
              <w:jc w:val="center"/>
            </w:pPr>
            <w:r>
              <w:rPr>
                <w:color w:val="5A6472"/>
                <w:sz w:val="18"/>
                <w:szCs w:val="18"/>
              </w:rPr>
              <w:t xml:space="preserve">of all returns come from just 3 SKUs</w:t>
            </w:r>
          </w:p>
        </w:tc>
        <w:tc>
          <w:tcPr>
            <w:tcW w:type="pct" w:w="33%"/>
            <w:shd w:fill="F4F6F9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rPr>
                <w:b/>
                <w:bCs/>
                <w:color w:val="D4622A"/>
                <w:sz w:val="34"/>
                <w:szCs w:val="34"/>
              </w:rPr>
              <w:t xml:space="preserve">3.5x</w:t>
            </w:r>
          </w:p>
          <w:p>
            <w:pPr>
              <w:spacing w:before="60"/>
              <w:jc w:val="center"/>
            </w:pPr>
            <w:r>
              <w:rPr>
                <w:color w:val="5A6472"/>
                <w:sz w:val="18"/>
                <w:szCs w:val="18"/>
              </w:rPr>
              <w:t xml:space="preserve">longer to process an online return vs in-store</w:t>
            </w:r>
          </w:p>
        </w:tc>
        <w:tc>
          <w:tcPr>
            <w:tcW w:type="pct" w:w="33%"/>
            <w:shd w:fill="F4F6F9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rPr>
                <w:b/>
                <w:bCs/>
                <w:color w:val="D4622A"/>
                <w:sz w:val="34"/>
                <w:szCs w:val="34"/>
              </w:rPr>
              <w:t xml:space="preserve">£22.5k</w:t>
            </w:r>
          </w:p>
          <w:p>
            <w:pPr>
              <w:spacing w:before="60"/>
              <w:jc w:val="center"/>
            </w:pPr>
            <w:r>
              <w:rPr>
                <w:color w:val="5A6472"/>
                <w:sz w:val="18"/>
                <w:szCs w:val="18"/>
              </w:rPr>
              <w:t xml:space="preserve">in refund value tied to those 3 SKUs alone</w:t>
            </w:r>
          </w:p>
        </w:tc>
      </w:tr>
    </w:tbl>
    <w:p>
      <w:pPr>
        <w:spacing w:before="300"/>
      </w:pP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1.  </w:t>
      </w:r>
      <w:r>
        <w:rPr>
          <w:b/>
          <w:bCs/>
          <w:color w:val="1A2B4C"/>
          <w:sz w:val="24"/>
          <w:szCs w:val="24"/>
        </w:rPr>
        <w:t xml:space="preserve">The Business Problem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Returns are processed, but nobody is watching for patterns. Store staff log a return, issue a refund, and move on — there is no mechanism that surfaces when a specific product is generating a disproportionate share of returns until a manual weekly batch review, by which point the pattern has often been running for weeks. Online returns compound the problem: they take on average 3.5x longer to process than in-store returns, with no SLA in place to catch the delay.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The result is a blind spot that costs the business twice — once in the refund value itself, and again in the lost opportunity to fix a root cause (a mislabelled shade, a faulty batch, an inaccurate product description) before it generates the next 50 returns.</w:t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2.  </w:t>
      </w:r>
      <w:r>
        <w:rPr>
          <w:b/>
          <w:bCs/>
          <w:color w:val="1A2B4C"/>
          <w:sz w:val="24"/>
          <w:szCs w:val="24"/>
        </w:rPr>
        <w:t xml:space="preserve">Recommendation &amp; Expected Outcome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Move SKU-level return tracking from a weekly manual batch review to a real-time dashboard with automated threshold alerts, and introduce a separate processing lane for online returns with a defined SLA.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Cuts the detection lag on high-return SKUs from ~7 days to same-day, giving the buying/merchandising team a 6-day head start on root-cause fixes.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Targets the 3 SKUs responsible for 49.9% of return volume and £22,520.69 in refund value as the first candidates for investigation.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Sets a 3-day SLA target for online return processing, closing most of the current 4.4-day gap versus in-store.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Full analysis, source data, and live formulas are in the accompanying workbook (Returns Analysis.xlsx).</w:t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3.  </w:t>
      </w:r>
      <w:r>
        <w:rPr>
          <w:b/>
          <w:bCs/>
          <w:color w:val="1A2B4C"/>
          <w:sz w:val="24"/>
          <w:szCs w:val="24"/>
        </w:rPr>
        <w:t xml:space="preserve">The Data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Analysis is based on 950 return records across a 12-month period (FY 2025/26), covering SKU, return reason, processing channel, region, and refund value. Full methodology and assumptions are documented in the workbook's Notes tab.</w:t>
      </w:r>
    </w:p>
    <w:p>
      <w:pPr>
        <w:spacing w:after="100"/>
      </w:pPr>
      <w:r>
        <w:drawing>
          <wp:inline distT="0" distB="0" distL="0" distR="0">
            <wp:extent cx="5524500" cy="3381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</w:pPr>
      <w:r>
        <w:drawing>
          <wp:inline distT="0" distB="0" distL="0" distR="0">
            <wp:extent cx="4000500" cy="307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drawing>
          <wp:inline distT="0" distB="0" distL="0" distR="0">
            <wp:extent cx="57150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color w:val="222222"/>
          <w:sz w:val="21"/>
          <w:szCs w:val="21"/>
        </w:rPr>
        <w:t xml:space="preserve">The three problem SKUs each fail for a different, fixable reason: a shade-matching issue (Foundation Shade 3), a skin-reaction/seal issue (Retinol Serum), and a damaged-in-transit/faulty pattern (Hair Dryer 2200W) — meaning three distinct, targeted fixes rather than one generic 'reduce returns' initiative.</w:t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4.  </w:t>
      </w:r>
      <w:r>
        <w:rPr>
          <w:b/>
          <w:bCs/>
          <w:color w:val="1A2B4C"/>
          <w:sz w:val="24"/>
          <w:szCs w:val="24"/>
        </w:rPr>
        <w:t xml:space="preserve">Process: As-Is → To-Be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Mapping the current process exposes exactly where the visibility gap sits, and what the minimum viable fix looks like.</w:t>
      </w:r>
    </w:p>
    <w:p>
      <w:pPr>
        <w:spacing w:after="200"/>
      </w:pPr>
      <w:r>
        <w:drawing>
          <wp:inline distT="0" distB="0" distL="0" distR="0">
            <wp:extent cx="5905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drawing>
          <wp:inline distT="0" distB="0" distL="0" distR="0">
            <wp:extent cx="5905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5.  </w:t>
      </w:r>
      <w:r>
        <w:rPr>
          <w:b/>
          <w:bCs/>
          <w:color w:val="1A2B4C"/>
          <w:sz w:val="24"/>
          <w:szCs w:val="24"/>
        </w:rPr>
        <w:t xml:space="preserve">Requirements</w:t>
      </w:r>
    </w:p>
    <w:p>
      <w:pPr>
        <w:spacing w:after="80" w:before="100"/>
      </w:pPr>
      <w:r>
        <w:rPr>
          <w:b/>
          <w:bCs/>
          <w:color w:val="1A2B4C"/>
          <w:sz w:val="22"/>
          <w:szCs w:val="22"/>
        </w:rPr>
        <w:t xml:space="preserve">Functional Requirements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FR1 — Capture SKU and a standardized return-reason code at point of return, online and in-store.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FR2 — Calculate a rolling 30-day return rate per SKU.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FR3 — Alert the designated category owner when a SKU's return rate crosses a configurable threshold.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FR4 — Auto-generate a weekly top-returns report (volume, reasons, refund value) for the buying team.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FR5 — Track processing time from return logged to refund issued, segmented by channel.</w:t>
      </w:r>
    </w:p>
    <w:p>
      <w:pPr>
        <w:spacing w:after="80" w:before="200"/>
      </w:pPr>
      <w:r>
        <w:rPr>
          <w:b/>
          <w:bCs/>
          <w:color w:val="1A2B4C"/>
          <w:sz w:val="22"/>
          <w:szCs w:val="22"/>
        </w:rPr>
        <w:t xml:space="preserve">Non-Functional Requirements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NFR1 — Dashboard updates within 1 hour of new data being logged.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NFR2 — Return-logging step usable by non-technical store staff with no extra training beyond a 1-page guide.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NFR3 — Alerts integrate with existing email/Slack tooling — no new comms channel required.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NFR4 — Reports exportable to Excel/PDF for offline stakeholder review.</w:t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6.  </w:t>
      </w:r>
      <w:r>
        <w:rPr>
          <w:b/>
          <w:bCs/>
          <w:color w:val="1A2B4C"/>
          <w:sz w:val="24"/>
          <w:szCs w:val="24"/>
        </w:rPr>
        <w:t xml:space="preserve">User Stories &amp; Acceptance Criteria</w:t>
      </w:r>
    </w:p>
    <w:p>
      <w:pPr>
        <w:spacing w:after="160"/>
      </w:pPr>
      <w:r>
        <w:rPr>
          <w:color w:val="222222"/>
          <w:sz w:val="21"/>
          <w:szCs w:val="21"/>
        </w:rPr>
        <w:t xml:space="preserve">Written and tracked as a live backlog in Jira — summarized here.</w:t>
      </w:r>
    </w:p>
    <w:p>
      <w:pPr>
        <w:spacing w:after="40" w:before="160"/>
      </w:pPr>
      <w:r>
        <w:rPr>
          <w:b/>
          <w:bCs/>
          <w:color w:val="D4622A"/>
          <w:sz w:val="21"/>
          <w:szCs w:val="21"/>
        </w:rPr>
        <w:t xml:space="preserve">US-1  </w:t>
      </w:r>
      <w:r>
        <w:rPr>
          <w:sz w:val="21"/>
          <w:szCs w:val="21"/>
        </w:rPr>
        <w:t xml:space="preserve">As an Ops Manager, I want a real-time dashboard flagging SKUs that cross a return-rate threshold, so I can investigate root causes before losses accumulate.</w:t>
      </w:r>
    </w:p>
    <w:p>
      <w:pPr>
        <w:spacing w:after="40"/>
        <w:ind w:left="300"/>
      </w:pPr>
      <w:r>
        <w:rPr>
          <w:b/>
          <w:bCs/>
          <w:i/>
          <w:iCs/>
          <w:color w:val="5A6472"/>
          <w:sz w:val="19"/>
          <w:szCs w:val="19"/>
        </w:rPr>
        <w:t xml:space="preserve">Acceptance criteria: </w:t>
      </w:r>
      <w:r>
        <w:rPr>
          <w:i/>
          <w:iCs/>
          <w:color w:val="5A6472"/>
          <w:sz w:val="19"/>
          <w:szCs w:val="19"/>
        </w:rPr>
        <w:t xml:space="preserve">Dashboard updates within 1 hour of a logged return · threshold configurable per category · alert fires when a SKU crosses 15% return rate in a rolling 30-day window.</w:t>
      </w:r>
    </w:p>
    <w:p>
      <w:pPr>
        <w:spacing w:after="40" w:before="160"/>
      </w:pPr>
      <w:r>
        <w:rPr>
          <w:b/>
          <w:bCs/>
          <w:color w:val="D4622A"/>
          <w:sz w:val="21"/>
          <w:szCs w:val="21"/>
        </w:rPr>
        <w:t xml:space="preserve">US-2  </w:t>
      </w:r>
      <w:r>
        <w:rPr>
          <w:sz w:val="21"/>
          <w:szCs w:val="21"/>
        </w:rPr>
        <w:t xml:space="preserve">As a Store Associate, I want to log the SKU and return reason at the point of return, so head office has visibility into why items come back.</w:t>
      </w:r>
    </w:p>
    <w:p>
      <w:pPr>
        <w:spacing w:after="40"/>
        <w:ind w:left="300"/>
      </w:pPr>
      <w:r>
        <w:rPr>
          <w:b/>
          <w:bCs/>
          <w:i/>
          <w:iCs/>
          <w:color w:val="5A6472"/>
          <w:sz w:val="19"/>
          <w:szCs w:val="19"/>
        </w:rPr>
        <w:t xml:space="preserve">Acceptance criteria: </w:t>
      </w:r>
      <w:r>
        <w:rPr>
          <w:i/>
          <w:iCs/>
          <w:color w:val="5A6472"/>
          <w:sz w:val="19"/>
          <w:szCs w:val="19"/>
        </w:rPr>
        <w:t xml:space="preserve">Refund cannot be completed without SKU + reason code · reason codes standardized across online and in-store.</w:t>
      </w:r>
    </w:p>
    <w:p>
      <w:pPr>
        <w:spacing w:after="40" w:before="160"/>
      </w:pPr>
      <w:r>
        <w:rPr>
          <w:b/>
          <w:bCs/>
          <w:color w:val="D4622A"/>
          <w:sz w:val="21"/>
          <w:szCs w:val="21"/>
        </w:rPr>
        <w:t xml:space="preserve">US-3  </w:t>
      </w:r>
      <w:r>
        <w:rPr>
          <w:sz w:val="21"/>
          <w:szCs w:val="21"/>
        </w:rPr>
        <w:t xml:space="preserve">As a Customer Service Lead, I want online returns routed through a faster processing lane, so refund times match in-store expectations.</w:t>
      </w:r>
    </w:p>
    <w:p>
      <w:pPr>
        <w:spacing w:after="40"/>
        <w:ind w:left="300"/>
      </w:pPr>
      <w:r>
        <w:rPr>
          <w:b/>
          <w:bCs/>
          <w:i/>
          <w:iCs/>
          <w:color w:val="5A6472"/>
          <w:sz w:val="19"/>
          <w:szCs w:val="19"/>
        </w:rPr>
        <w:t xml:space="preserve">Acceptance criteria: </w:t>
      </w:r>
      <w:r>
        <w:rPr>
          <w:i/>
          <w:iCs/>
          <w:color w:val="5A6472"/>
          <w:sz w:val="19"/>
          <w:szCs w:val="19"/>
        </w:rPr>
        <w:t xml:space="preserve">Online returns tagged at intake · 3-day average processing SLA · weekly SLA compliance report auto-generated.</w:t>
      </w:r>
    </w:p>
    <w:p>
      <w:pPr>
        <w:spacing w:after="40" w:before="160"/>
      </w:pPr>
      <w:r>
        <w:rPr>
          <w:b/>
          <w:bCs/>
          <w:color w:val="D4622A"/>
          <w:sz w:val="21"/>
          <w:szCs w:val="21"/>
        </w:rPr>
        <w:t xml:space="preserve">US-4  </w:t>
      </w:r>
      <w:r>
        <w:rPr>
          <w:sz w:val="21"/>
          <w:szCs w:val="21"/>
        </w:rPr>
        <w:t xml:space="preserve">As a Buying/Merchandising Manager, I want a weekly automated report of top-return SKUs with reason breakdown, so I can flag supplier or listing issues early.</w:t>
      </w:r>
    </w:p>
    <w:p>
      <w:pPr>
        <w:spacing w:after="40"/>
        <w:ind w:left="300"/>
      </w:pPr>
      <w:r>
        <w:rPr>
          <w:b/>
          <w:bCs/>
          <w:i/>
          <w:iCs/>
          <w:color w:val="5A6472"/>
          <w:sz w:val="19"/>
          <w:szCs w:val="19"/>
        </w:rPr>
        <w:t xml:space="preserve">Acceptance criteria: </w:t>
      </w:r>
      <w:r>
        <w:rPr>
          <w:i/>
          <w:iCs/>
          <w:color w:val="5A6472"/>
          <w:sz w:val="19"/>
          <w:szCs w:val="19"/>
        </w:rPr>
        <w:t xml:space="preserve">Report generated every Monday 9am · includes top 10 SKUs, reason codes, refund value · sent to buying team distribution list.</w:t>
      </w:r>
    </w:p>
    <w:p>
      <w:pPr>
        <w:spacing w:after="40" w:before="160"/>
      </w:pPr>
      <w:r>
        <w:rPr>
          <w:b/>
          <w:bCs/>
          <w:color w:val="D4622A"/>
          <w:sz w:val="21"/>
          <w:szCs w:val="21"/>
        </w:rPr>
        <w:t xml:space="preserve">US-5  </w:t>
      </w:r>
      <w:r>
        <w:rPr>
          <w:sz w:val="21"/>
          <w:szCs w:val="21"/>
        </w:rPr>
        <w:t xml:space="preserve">As an Ops Manager, I want root-cause investigations triggered automatically within 48 hours of a threshold breach, so issues don't sit unaddressed for a week or more.</w:t>
      </w:r>
    </w:p>
    <w:p>
      <w:pPr>
        <w:spacing w:after="40"/>
        <w:ind w:left="300"/>
      </w:pPr>
      <w:r>
        <w:rPr>
          <w:b/>
          <w:bCs/>
          <w:i/>
          <w:iCs/>
          <w:color w:val="5A6472"/>
          <w:sz w:val="19"/>
          <w:szCs w:val="19"/>
        </w:rPr>
        <w:t xml:space="preserve">Acceptance criteria: </w:t>
      </w:r>
      <w:r>
        <w:rPr>
          <w:i/>
          <w:iCs/>
          <w:color w:val="5A6472"/>
          <w:sz w:val="19"/>
          <w:szCs w:val="19"/>
        </w:rPr>
        <w:t xml:space="preserve">Ticket auto-created and assigned to category owner on threshold breach · 48-hour first-response SLA tracked.</w:t>
      </w: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7.  </w:t>
      </w:r>
      <w:r>
        <w:rPr>
          <w:b/>
          <w:bCs/>
          <w:color w:val="1A2B4C"/>
          <w:sz w:val="24"/>
          <w:szCs w:val="24"/>
        </w:rPr>
        <w:t xml:space="preserve">Stakeholder Map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1A2B4C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Stakeholder</w:t>
            </w:r>
          </w:p>
        </w:tc>
        <w:tc>
          <w:tcPr>
            <w:shd w:fill="1A2B4C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Role in this change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Store Ops team</w:t>
            </w:r>
          </w:p>
        </w:tc>
        <w:tc>
          <w:p>
            <w:r>
              <w:rPr>
                <w:sz w:val="19"/>
                <w:szCs w:val="19"/>
              </w:rPr>
              <w:t xml:space="preserve">Responsible — logs SKU + reason accurately at point of return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Ops Manager</w:t>
            </w:r>
          </w:p>
        </w:tc>
        <w:tc>
          <w:p>
            <w:r>
              <w:rPr>
                <w:sz w:val="19"/>
                <w:szCs w:val="19"/>
              </w:rPr>
              <w:t xml:space="preserve">Accountable — monitors dashboard, triggers investigations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Buying / Merchandising</w:t>
            </w:r>
          </w:p>
        </w:tc>
        <w:tc>
          <w:p>
            <w:r>
              <w:rPr>
                <w:sz w:val="19"/>
                <w:szCs w:val="19"/>
              </w:rPr>
              <w:t xml:space="preserve">Consulted — acts on SKU-specific findings (shade guides, supplier quality)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Customer Service</w:t>
            </w:r>
          </w:p>
        </w:tc>
        <w:tc>
          <w:p>
            <w:r>
              <w:rPr>
                <w:sz w:val="19"/>
                <w:szCs w:val="19"/>
              </w:rPr>
              <w:t xml:space="preserve">Responsible — processes refunds within the new SLA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Finance</w:t>
            </w:r>
          </w:p>
        </w:tc>
        <w:tc>
          <w:p>
            <w:r>
              <w:rPr>
                <w:sz w:val="19"/>
                <w:szCs w:val="19"/>
              </w:rPr>
              <w:t xml:space="preserve">Informed — reviews refund cost impact quarterly</w:t>
            </w:r>
          </w:p>
        </w:tc>
      </w:tr>
      <w:tr>
        <w:tc>
          <w:p>
            <w:r>
              <w:rPr>
                <w:sz w:val="19"/>
                <w:szCs w:val="19"/>
              </w:rPr>
              <w:t xml:space="preserve">IT / Engineering</w:t>
            </w:r>
          </w:p>
        </w:tc>
        <w:tc>
          <w:p>
            <w:r>
              <w:rPr>
                <w:sz w:val="19"/>
                <w:szCs w:val="19"/>
              </w:rPr>
              <w:t xml:space="preserve">Responsible — builds the dashboard and alerting logic</w:t>
            </w:r>
          </w:p>
        </w:tc>
      </w:tr>
    </w:tbl>
    <w:p>
      <w:pPr>
        <w:spacing w:before="300"/>
      </w:pPr>
    </w:p>
    <w:p>
      <w:pPr>
        <w:pBdr>
          <w:bottom w:val="single" w:color="1A2B4C" w:sz="6" w:space="4"/>
        </w:pBdr>
        <w:spacing w:after="200" w:before="400"/>
      </w:pPr>
      <w:r>
        <w:rPr>
          <w:b/>
          <w:bCs/>
          <w:color w:val="D4622A"/>
          <w:sz w:val="24"/>
          <w:szCs w:val="24"/>
        </w:rPr>
        <w:t xml:space="preserve">8.  </w:t>
      </w:r>
      <w:r>
        <w:rPr>
          <w:b/>
          <w:bCs/>
          <w:color w:val="1A2B4C"/>
          <w:sz w:val="24"/>
          <w:szCs w:val="24"/>
        </w:rPr>
        <w:t xml:space="preserve">Tools Used</w:t>
      </w:r>
    </w:p>
    <w:p>
      <w:pPr>
        <w:spacing w:after="160"/>
      </w:pPr>
      <w:r>
        <w:rPr>
          <w:color w:val="5A6472"/>
          <w:sz w:val="21"/>
          <w:szCs w:val="21"/>
        </w:rPr>
        <w:t xml:space="preserve">Jira (backlog &amp; user stories)   ·   Confluence (requirements documentation)   ·   Excel (data analysis, formulas, pivot-style summary)   ·   BPMN-style process mapping   ·   Python/pandas (initial data exploration)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472"/>
        <w:sz w:val="16"/>
        <w:szCs w:val="16"/>
      </w:rPr>
      <w:t xml:space="preserve">Page </w:t>
    </w:r>
    <w:r>
      <w:rPr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5A6472"/>
        <w:sz w:val="16"/>
        <w:szCs w:val="16"/>
      </w:rPr>
      <w:t xml:space="preserve">Returns Process Optimization — Case Study</w:t>
    </w:r>
    <w:r>
      <w:rPr>
        <w:color w:val="5A6472"/>
        <w:sz w:val="16"/>
        <w:szCs w:val="16"/>
      </w:rPr>
      <w:t xml:space="preserve">	Saneha Gill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2f35d6bb35a3db743edadfbc7820054e5a52bc5.png"/><Relationship Id="rId10" Type="http://schemas.openxmlformats.org/officeDocument/2006/relationships/image" Target="media/435930a7c60391f33b160f99b18e86cacad0dc29.png"/><Relationship Id="rId11" Type="http://schemas.openxmlformats.org/officeDocument/2006/relationships/image" Target="media/6c462802fe3a4ab31721c38ef2935d78f3ee7054.png"/><Relationship Id="rId12" Type="http://schemas.openxmlformats.org/officeDocument/2006/relationships/image" Target="media/a7c28792a99b3eb4af0dce59988183af5104b1cb.png"/><Relationship Id="rId13" Type="http://schemas.openxmlformats.org/officeDocument/2006/relationships/image" Target="media/ae8c928f2bdc9c14866f10cc0e797e94e733751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2026-09-20T21:00:49.858Z</dcterms:created>
  <dcterms:modified xsi:type="dcterms:W3CDTF">2026-09-20T21:00:49.867Z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